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11E" w:rsidRDefault="00CB6387">
      <w:pPr>
        <w:pStyle w:val="Standard"/>
        <w:spacing w:line="480" w:lineRule="auto"/>
        <w:jc w:val="right"/>
        <w:rPr>
          <w:rFonts w:cs="Times New Roman"/>
          <w:b/>
          <w:bCs/>
          <w:u w:val="single"/>
        </w:rPr>
      </w:pPr>
      <w:r>
        <w:rPr>
          <w:rFonts w:cs="Times New Roman"/>
          <w:b/>
          <w:bCs/>
          <w:u w:val="single"/>
        </w:rPr>
        <w:t>Modello Allegato C</w:t>
      </w:r>
    </w:p>
    <w:p w:rsidR="00D2711E" w:rsidRDefault="00D2711E">
      <w:pPr>
        <w:pStyle w:val="Standard"/>
        <w:spacing w:line="480" w:lineRule="auto"/>
        <w:jc w:val="right"/>
        <w:rPr>
          <w:rFonts w:cs="Times New Roman"/>
          <w:b/>
          <w:bCs/>
        </w:rPr>
      </w:pPr>
    </w:p>
    <w:p w:rsidR="00D2711E" w:rsidRDefault="00CB6387">
      <w:pPr>
        <w:pStyle w:val="Standard"/>
        <w:spacing w:line="480" w:lineRule="auto"/>
        <w:jc w:val="right"/>
        <w:rPr>
          <w:rFonts w:cs="Times New Roman"/>
          <w:b/>
          <w:bCs/>
        </w:rPr>
      </w:pPr>
      <w:r>
        <w:rPr>
          <w:rFonts w:cs="Times New Roman"/>
          <w:b/>
          <w:bCs/>
        </w:rPr>
        <w:t>Consorzio Intercomunale Servizi Sociali Pinerolo</w:t>
      </w:r>
    </w:p>
    <w:p w:rsidR="00D2711E" w:rsidRDefault="00CB6387">
      <w:pPr>
        <w:pStyle w:val="Standard"/>
        <w:spacing w:line="480" w:lineRule="auto"/>
        <w:jc w:val="right"/>
        <w:rPr>
          <w:rFonts w:cs="Times New Roman"/>
          <w:b/>
          <w:bCs/>
        </w:rPr>
      </w:pPr>
      <w:r>
        <w:rPr>
          <w:rFonts w:cs="Times New Roman"/>
          <w:b/>
          <w:bCs/>
        </w:rPr>
        <w:t>C.I.S.S. Pinerolo</w:t>
      </w:r>
    </w:p>
    <w:p w:rsidR="00D2711E" w:rsidRDefault="00CB6387">
      <w:pPr>
        <w:pStyle w:val="Standard"/>
        <w:spacing w:line="480" w:lineRule="auto"/>
        <w:jc w:val="right"/>
        <w:rPr>
          <w:rFonts w:cs="Times New Roman"/>
          <w:b/>
          <w:bCs/>
        </w:rPr>
      </w:pPr>
      <w:r>
        <w:rPr>
          <w:rFonts w:cs="Times New Roman"/>
          <w:b/>
          <w:bCs/>
        </w:rPr>
        <w:t>Via Montebello n. 39</w:t>
      </w:r>
    </w:p>
    <w:p w:rsidR="00D2711E" w:rsidRDefault="00CB6387">
      <w:pPr>
        <w:pStyle w:val="Standard"/>
        <w:spacing w:line="480" w:lineRule="auto"/>
        <w:jc w:val="right"/>
        <w:rPr>
          <w:rFonts w:cs="Times New Roman"/>
          <w:b/>
          <w:bCs/>
        </w:rPr>
      </w:pPr>
      <w:r>
        <w:rPr>
          <w:rFonts w:cs="Times New Roman"/>
          <w:b/>
          <w:bCs/>
        </w:rPr>
        <w:t>10064 PINEROLO (TO)</w:t>
      </w:r>
    </w:p>
    <w:p w:rsidR="00D2711E" w:rsidRDefault="00D2711E">
      <w:pPr>
        <w:pStyle w:val="Standard"/>
        <w:spacing w:line="480" w:lineRule="auto"/>
        <w:jc w:val="right"/>
        <w:rPr>
          <w:rFonts w:cs="Times New Roman"/>
          <w:b/>
          <w:bCs/>
        </w:rPr>
      </w:pPr>
    </w:p>
    <w:p w:rsidR="00D2711E" w:rsidRDefault="00CB6387">
      <w:pPr>
        <w:pStyle w:val="Default"/>
        <w:pBdr>
          <w:top w:val="single" w:sz="4" w:space="2" w:color="000000" w:shadow="1"/>
          <w:left w:val="single" w:sz="4" w:space="0" w:color="000000" w:shadow="1"/>
          <w:bottom w:val="single" w:sz="4" w:space="1" w:color="000000" w:shadow="1"/>
          <w:right w:val="single" w:sz="4" w:space="0" w:color="000000" w:shadow="1"/>
        </w:pBdr>
        <w:shd w:val="clear" w:color="auto" w:fill="D9D9D9"/>
        <w:spacing w:line="480" w:lineRule="auto"/>
        <w:jc w:val="both"/>
      </w:pPr>
      <w:r>
        <w:rPr>
          <w:rFonts w:ascii="Times New Roman" w:eastAsia="Calibri, Calibri" w:hAnsi="Times New Roman" w:cs="Times New Roman"/>
          <w:b/>
          <w:bCs/>
        </w:rPr>
        <w:t xml:space="preserve">PROCEDURA NEGOZIATA, DA SVOLGERSI IN MODALITÀ TELEMATICA MEDIANTE USO DELLA PIATTAFORMA MEPA (CONSIP), FINALIZZATA ALLA </w:t>
      </w:r>
      <w:r>
        <w:rPr>
          <w:rFonts w:ascii="Times New Roman" w:eastAsia="Calibri, Calibri" w:hAnsi="Times New Roman" w:cs="Times New Roman"/>
          <w:b/>
          <w:bCs/>
        </w:rPr>
        <w:t>CONCLUSIONE DI UN ACCORDO QUADRO CON UN UNICO OPERATORE CON DURATA DI QUATTRO ANNI – AI SENSI DELL’ART. 54, COMMA 3, DEL D.LGS. N. 50/2016 – PER L’AFFIDAMENTO DELLA GESTIONE DEL “PROGETTO VITA INDIPENDENTE COHOUSING SOCIALE BINARIO 110”. CUI 07329610013202</w:t>
      </w:r>
      <w:r>
        <w:rPr>
          <w:rFonts w:ascii="Times New Roman" w:eastAsia="Calibri, Calibri" w:hAnsi="Times New Roman" w:cs="Times New Roman"/>
          <w:b/>
          <w:bCs/>
        </w:rPr>
        <w:t>300001. CIG 96718230D5.</w:t>
      </w:r>
    </w:p>
    <w:p w:rsidR="00D2711E" w:rsidRDefault="00CB6387">
      <w:pPr>
        <w:spacing w:before="240" w:after="240" w:line="480" w:lineRule="auto"/>
        <w:jc w:val="center"/>
        <w:rPr>
          <w:u w:val="single"/>
        </w:rPr>
      </w:pPr>
      <w:r>
        <w:rPr>
          <w:rFonts w:ascii="Times New Roman" w:eastAsia="Calibri" w:hAnsi="Times New Roman"/>
          <w:b/>
          <w:smallCaps/>
          <w:sz w:val="24"/>
          <w:szCs w:val="24"/>
          <w:u w:val="single"/>
        </w:rPr>
        <w:t>DICHIARAZIONE DI CUI AL PARAGRAFO 15.3.1</w:t>
      </w:r>
    </w:p>
    <w:p w:rsidR="00D2711E" w:rsidRDefault="00CB6387">
      <w:pPr>
        <w:spacing w:before="240" w:after="240" w:line="480" w:lineRule="auto"/>
        <w:jc w:val="center"/>
        <w:rPr>
          <w:u w:val="single"/>
        </w:rPr>
      </w:pPr>
      <w:r>
        <w:rPr>
          <w:rFonts w:ascii="Times New Roman" w:eastAsia="Calibri" w:hAnsi="Times New Roman"/>
          <w:b/>
          <w:smallCaps/>
          <w:sz w:val="24"/>
          <w:szCs w:val="24"/>
          <w:u w:val="single"/>
        </w:rPr>
        <w:t>DELLA LETTERA D’INVITO</w:t>
      </w:r>
    </w:p>
    <w:tbl>
      <w:tblPr>
        <w:tblW w:w="9699" w:type="dxa"/>
        <w:jc w:val="center"/>
        <w:tblLook w:val="0000" w:firstRow="0" w:lastRow="0" w:firstColumn="0" w:lastColumn="0" w:noHBand="0" w:noVBand="0"/>
      </w:tblPr>
      <w:tblGrid>
        <w:gridCol w:w="1753"/>
        <w:gridCol w:w="781"/>
        <w:gridCol w:w="2250"/>
        <w:gridCol w:w="1255"/>
        <w:gridCol w:w="3660"/>
      </w:tblGrid>
      <w:tr w:rsidR="00D2711E">
        <w:trPr>
          <w:trHeight w:val="510"/>
          <w:jc w:val="center"/>
        </w:trPr>
        <w:tc>
          <w:tcPr>
            <w:tcW w:w="2533" w:type="dxa"/>
            <w:gridSpan w:val="2"/>
            <w:tcBorders>
              <w:top w:val="single" w:sz="8" w:space="0" w:color="000000"/>
              <w:left w:val="single" w:sz="8" w:space="0" w:color="000000"/>
              <w:bottom w:val="single" w:sz="8" w:space="0" w:color="000000"/>
              <w:right w:val="single" w:sz="2" w:space="0" w:color="000000"/>
            </w:tcBorders>
            <w:shd w:val="clear" w:color="auto" w:fill="E0E0E0"/>
          </w:tcPr>
          <w:p w:rsidR="00D2711E" w:rsidRDefault="00CB6387">
            <w:pPr>
              <w:spacing w:line="480" w:lineRule="auto"/>
            </w:pPr>
            <w:r>
              <w:rPr>
                <w:rFonts w:ascii="Times New Roman" w:eastAsia="Calibri" w:hAnsi="Times New Roman"/>
                <w:sz w:val="24"/>
                <w:szCs w:val="24"/>
              </w:rPr>
              <w:t>Il/La sottoscritto/a</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FFFFFF"/>
          </w:tcPr>
          <w:p w:rsidR="00D2711E" w:rsidRDefault="00D2711E">
            <w:pPr>
              <w:spacing w:line="480" w:lineRule="auto"/>
              <w:rPr>
                <w:rFonts w:ascii="Times New Roman" w:hAnsi="Times New Roman"/>
                <w:sz w:val="24"/>
                <w:szCs w:val="24"/>
              </w:rPr>
            </w:pPr>
          </w:p>
        </w:tc>
      </w:tr>
      <w:tr w:rsidR="00D2711E">
        <w:trPr>
          <w:trHeight w:val="510"/>
          <w:jc w:val="center"/>
        </w:trPr>
        <w:tc>
          <w:tcPr>
            <w:tcW w:w="2533" w:type="dxa"/>
            <w:gridSpan w:val="2"/>
            <w:tcBorders>
              <w:top w:val="single" w:sz="8" w:space="0" w:color="000000"/>
              <w:left w:val="single" w:sz="8" w:space="0" w:color="000000"/>
              <w:bottom w:val="single" w:sz="8" w:space="0" w:color="000000"/>
              <w:right w:val="single" w:sz="2" w:space="0" w:color="000000"/>
            </w:tcBorders>
            <w:shd w:val="clear" w:color="auto" w:fill="E0E0E0"/>
          </w:tcPr>
          <w:p w:rsidR="00D2711E" w:rsidRDefault="00CB6387">
            <w:pPr>
              <w:spacing w:line="480" w:lineRule="auto"/>
            </w:pPr>
            <w:r>
              <w:rPr>
                <w:rFonts w:ascii="Times New Roman" w:eastAsia="Calibri" w:hAnsi="Times New Roman"/>
                <w:sz w:val="24"/>
                <w:szCs w:val="24"/>
              </w:rPr>
              <w:t>Luogo e data di nascita:</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FFFFFF"/>
          </w:tcPr>
          <w:p w:rsidR="00D2711E" w:rsidRDefault="00D2711E">
            <w:pPr>
              <w:spacing w:line="480" w:lineRule="auto"/>
              <w:rPr>
                <w:rFonts w:ascii="Times New Roman" w:hAnsi="Times New Roman"/>
                <w:sz w:val="24"/>
                <w:szCs w:val="24"/>
              </w:rPr>
            </w:pPr>
          </w:p>
        </w:tc>
      </w:tr>
      <w:tr w:rsidR="00D2711E">
        <w:trPr>
          <w:trHeight w:val="510"/>
          <w:jc w:val="center"/>
        </w:trPr>
        <w:tc>
          <w:tcPr>
            <w:tcW w:w="2533" w:type="dxa"/>
            <w:gridSpan w:val="2"/>
            <w:tcBorders>
              <w:top w:val="single" w:sz="8" w:space="0" w:color="000000"/>
              <w:left w:val="single" w:sz="8" w:space="0" w:color="000000"/>
              <w:bottom w:val="single" w:sz="8" w:space="0" w:color="000000"/>
              <w:right w:val="single" w:sz="2" w:space="0" w:color="000000"/>
            </w:tcBorders>
            <w:shd w:val="clear" w:color="auto" w:fill="E0E0E0"/>
          </w:tcPr>
          <w:p w:rsidR="00D2711E" w:rsidRDefault="00CB6387">
            <w:pPr>
              <w:spacing w:line="480" w:lineRule="auto"/>
            </w:pPr>
            <w:proofErr w:type="gramStart"/>
            <w:r>
              <w:rPr>
                <w:rFonts w:ascii="Times New Roman" w:eastAsia="Calibri" w:hAnsi="Times New Roman"/>
                <w:sz w:val="24"/>
                <w:szCs w:val="24"/>
              </w:rPr>
              <w:t>nella</w:t>
            </w:r>
            <w:proofErr w:type="gramEnd"/>
            <w:r>
              <w:rPr>
                <w:rFonts w:ascii="Times New Roman" w:eastAsia="Calibri" w:hAnsi="Times New Roman"/>
                <w:sz w:val="24"/>
                <w:szCs w:val="24"/>
              </w:rPr>
              <w:t xml:space="preserve"> sua qualità di:</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FFFFFF"/>
          </w:tcPr>
          <w:p w:rsidR="00D2711E" w:rsidRDefault="00D2711E">
            <w:pPr>
              <w:spacing w:line="480" w:lineRule="auto"/>
              <w:rPr>
                <w:rFonts w:ascii="Times New Roman" w:hAnsi="Times New Roman"/>
                <w:sz w:val="24"/>
                <w:szCs w:val="24"/>
              </w:rPr>
            </w:pPr>
          </w:p>
        </w:tc>
      </w:tr>
      <w:tr w:rsidR="00D2711E">
        <w:trPr>
          <w:trHeight w:val="510"/>
          <w:jc w:val="center"/>
        </w:trPr>
        <w:tc>
          <w:tcPr>
            <w:tcW w:w="2533" w:type="dxa"/>
            <w:gridSpan w:val="2"/>
            <w:tcBorders>
              <w:top w:val="single" w:sz="8" w:space="0" w:color="000000"/>
              <w:left w:val="single" w:sz="8" w:space="0" w:color="000000"/>
              <w:bottom w:val="single" w:sz="8" w:space="0" w:color="000000"/>
              <w:right w:val="single" w:sz="2" w:space="0" w:color="000000"/>
            </w:tcBorders>
            <w:shd w:val="clear" w:color="auto" w:fill="E0E0E0"/>
          </w:tcPr>
          <w:p w:rsidR="00D2711E" w:rsidRDefault="00CB6387">
            <w:pPr>
              <w:spacing w:line="480" w:lineRule="auto"/>
            </w:pPr>
            <w:proofErr w:type="gramStart"/>
            <w:r>
              <w:rPr>
                <w:rFonts w:ascii="Times New Roman" w:eastAsia="Calibri" w:hAnsi="Times New Roman"/>
                <w:sz w:val="24"/>
                <w:szCs w:val="24"/>
              </w:rPr>
              <w:t>della</w:t>
            </w:r>
            <w:proofErr w:type="gramEnd"/>
            <w:r>
              <w:rPr>
                <w:rFonts w:ascii="Times New Roman" w:eastAsia="Calibri" w:hAnsi="Times New Roman"/>
                <w:sz w:val="24"/>
                <w:szCs w:val="24"/>
              </w:rPr>
              <w:t xml:space="preserve"> Società</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FFFFFF"/>
          </w:tcPr>
          <w:p w:rsidR="00D2711E" w:rsidRDefault="00D2711E">
            <w:pPr>
              <w:spacing w:line="480" w:lineRule="auto"/>
              <w:rPr>
                <w:rFonts w:ascii="Times New Roman" w:hAnsi="Times New Roman"/>
                <w:sz w:val="24"/>
                <w:szCs w:val="24"/>
              </w:rPr>
            </w:pPr>
          </w:p>
        </w:tc>
      </w:tr>
      <w:tr w:rsidR="00D2711E">
        <w:trPr>
          <w:trHeight w:val="510"/>
          <w:jc w:val="center"/>
        </w:trPr>
        <w:tc>
          <w:tcPr>
            <w:tcW w:w="1752" w:type="dxa"/>
            <w:tcBorders>
              <w:top w:val="single" w:sz="8" w:space="0" w:color="000000"/>
              <w:left w:val="single" w:sz="8" w:space="0" w:color="000000"/>
              <w:bottom w:val="single" w:sz="8" w:space="0" w:color="000000"/>
              <w:right w:val="single" w:sz="2" w:space="0" w:color="000000"/>
            </w:tcBorders>
            <w:shd w:val="clear" w:color="auto" w:fill="E0E0E0"/>
          </w:tcPr>
          <w:p w:rsidR="00D2711E" w:rsidRDefault="00CB6387">
            <w:pPr>
              <w:spacing w:line="480" w:lineRule="auto"/>
            </w:pPr>
            <w:proofErr w:type="gramStart"/>
            <w:r>
              <w:rPr>
                <w:rFonts w:ascii="Times New Roman" w:eastAsia="Calibri" w:hAnsi="Times New Roman"/>
                <w:sz w:val="24"/>
                <w:szCs w:val="24"/>
              </w:rPr>
              <w:t>con</w:t>
            </w:r>
            <w:proofErr w:type="gramEnd"/>
            <w:r>
              <w:rPr>
                <w:rFonts w:ascii="Times New Roman" w:eastAsia="Calibri" w:hAnsi="Times New Roman"/>
                <w:sz w:val="24"/>
                <w:szCs w:val="24"/>
              </w:rPr>
              <w:t xml:space="preserve"> sede in</w:t>
            </w:r>
          </w:p>
        </w:tc>
        <w:tc>
          <w:tcPr>
            <w:tcW w:w="3031" w:type="dxa"/>
            <w:gridSpan w:val="2"/>
            <w:tcBorders>
              <w:top w:val="single" w:sz="8" w:space="0" w:color="000000"/>
              <w:left w:val="single" w:sz="8" w:space="0" w:color="000000"/>
              <w:bottom w:val="single" w:sz="8" w:space="0" w:color="000000"/>
              <w:right w:val="single" w:sz="2" w:space="0" w:color="000000"/>
            </w:tcBorders>
            <w:shd w:val="clear" w:color="auto" w:fill="FFFFFF"/>
          </w:tcPr>
          <w:p w:rsidR="00D2711E" w:rsidRDefault="00D2711E">
            <w:pPr>
              <w:spacing w:line="480" w:lineRule="auto"/>
              <w:rPr>
                <w:rFonts w:ascii="Times New Roman" w:hAnsi="Times New Roman"/>
                <w:sz w:val="24"/>
                <w:szCs w:val="24"/>
              </w:rPr>
            </w:pPr>
          </w:p>
        </w:tc>
        <w:tc>
          <w:tcPr>
            <w:tcW w:w="1255" w:type="dxa"/>
            <w:tcBorders>
              <w:top w:val="single" w:sz="8" w:space="0" w:color="000000"/>
              <w:left w:val="single" w:sz="8" w:space="0" w:color="000000"/>
              <w:bottom w:val="single" w:sz="8" w:space="0" w:color="000000"/>
              <w:right w:val="single" w:sz="2" w:space="0" w:color="000000"/>
            </w:tcBorders>
            <w:shd w:val="clear" w:color="auto" w:fill="E0E0E0"/>
          </w:tcPr>
          <w:p w:rsidR="00D2711E" w:rsidRDefault="00CB6387">
            <w:pPr>
              <w:spacing w:line="480" w:lineRule="auto"/>
            </w:pPr>
            <w:r>
              <w:rPr>
                <w:rFonts w:ascii="Times New Roman" w:eastAsia="Calibri" w:hAnsi="Times New Roman"/>
                <w:sz w:val="24"/>
                <w:szCs w:val="24"/>
              </w:rPr>
              <w:t>Via/Piazza</w:t>
            </w:r>
          </w:p>
        </w:tc>
        <w:tc>
          <w:tcPr>
            <w:tcW w:w="3660" w:type="dxa"/>
            <w:tcBorders>
              <w:top w:val="single" w:sz="8" w:space="0" w:color="000000"/>
              <w:left w:val="single" w:sz="8" w:space="0" w:color="000000"/>
              <w:bottom w:val="single" w:sz="8" w:space="0" w:color="000000"/>
              <w:right w:val="single" w:sz="8" w:space="0" w:color="000000"/>
            </w:tcBorders>
            <w:shd w:val="clear" w:color="auto" w:fill="FFFFFF"/>
          </w:tcPr>
          <w:p w:rsidR="00D2711E" w:rsidRDefault="00D2711E">
            <w:pPr>
              <w:spacing w:line="480" w:lineRule="auto"/>
              <w:rPr>
                <w:rFonts w:ascii="Times New Roman" w:hAnsi="Times New Roman"/>
                <w:sz w:val="24"/>
                <w:szCs w:val="24"/>
              </w:rPr>
            </w:pPr>
          </w:p>
        </w:tc>
      </w:tr>
      <w:tr w:rsidR="00D2711E">
        <w:trPr>
          <w:trHeight w:val="510"/>
          <w:jc w:val="center"/>
        </w:trPr>
        <w:tc>
          <w:tcPr>
            <w:tcW w:w="1752" w:type="dxa"/>
            <w:tcBorders>
              <w:top w:val="single" w:sz="8" w:space="0" w:color="000000"/>
              <w:left w:val="single" w:sz="8" w:space="0" w:color="000000"/>
              <w:bottom w:val="single" w:sz="8" w:space="0" w:color="000000"/>
              <w:right w:val="single" w:sz="2" w:space="0" w:color="000000"/>
            </w:tcBorders>
            <w:shd w:val="clear" w:color="auto" w:fill="E0E0E0"/>
          </w:tcPr>
          <w:p w:rsidR="00D2711E" w:rsidRDefault="00CB6387">
            <w:pPr>
              <w:spacing w:line="480" w:lineRule="auto"/>
            </w:pPr>
            <w:r>
              <w:rPr>
                <w:rFonts w:ascii="Times New Roman" w:eastAsia="Calibri" w:hAnsi="Times New Roman"/>
                <w:sz w:val="24"/>
                <w:szCs w:val="24"/>
              </w:rPr>
              <w:t>Telefono:</w:t>
            </w:r>
          </w:p>
        </w:tc>
        <w:tc>
          <w:tcPr>
            <w:tcW w:w="3031" w:type="dxa"/>
            <w:gridSpan w:val="2"/>
            <w:tcBorders>
              <w:top w:val="single" w:sz="8" w:space="0" w:color="000000"/>
              <w:left w:val="single" w:sz="8" w:space="0" w:color="000000"/>
              <w:bottom w:val="single" w:sz="8" w:space="0" w:color="000000"/>
              <w:right w:val="single" w:sz="2" w:space="0" w:color="000000"/>
            </w:tcBorders>
            <w:shd w:val="clear" w:color="auto" w:fill="FFFFFF"/>
          </w:tcPr>
          <w:p w:rsidR="00D2711E" w:rsidRDefault="00D2711E">
            <w:pPr>
              <w:spacing w:line="480" w:lineRule="auto"/>
              <w:rPr>
                <w:rFonts w:ascii="Times New Roman" w:hAnsi="Times New Roman"/>
                <w:sz w:val="24"/>
                <w:szCs w:val="24"/>
              </w:rPr>
            </w:pPr>
          </w:p>
        </w:tc>
        <w:tc>
          <w:tcPr>
            <w:tcW w:w="1255" w:type="dxa"/>
            <w:tcBorders>
              <w:top w:val="single" w:sz="8" w:space="0" w:color="000000"/>
              <w:left w:val="single" w:sz="8" w:space="0" w:color="000000"/>
              <w:bottom w:val="single" w:sz="8" w:space="0" w:color="000000"/>
              <w:right w:val="single" w:sz="2" w:space="0" w:color="000000"/>
            </w:tcBorders>
            <w:shd w:val="clear" w:color="auto" w:fill="E0E0E0"/>
          </w:tcPr>
          <w:p w:rsidR="00D2711E" w:rsidRDefault="00CB6387">
            <w:pPr>
              <w:spacing w:line="480" w:lineRule="auto"/>
            </w:pPr>
            <w:r>
              <w:rPr>
                <w:rFonts w:ascii="Times New Roman" w:eastAsia="Calibri" w:hAnsi="Times New Roman"/>
                <w:sz w:val="24"/>
                <w:szCs w:val="24"/>
              </w:rPr>
              <w:t>Fax:</w:t>
            </w:r>
          </w:p>
        </w:tc>
        <w:tc>
          <w:tcPr>
            <w:tcW w:w="3660" w:type="dxa"/>
            <w:tcBorders>
              <w:top w:val="single" w:sz="8" w:space="0" w:color="000000"/>
              <w:left w:val="single" w:sz="8" w:space="0" w:color="000000"/>
              <w:bottom w:val="single" w:sz="8" w:space="0" w:color="000000"/>
              <w:right w:val="single" w:sz="8" w:space="0" w:color="000000"/>
            </w:tcBorders>
            <w:shd w:val="clear" w:color="auto" w:fill="FFFFFF"/>
          </w:tcPr>
          <w:p w:rsidR="00D2711E" w:rsidRDefault="00D2711E">
            <w:pPr>
              <w:spacing w:line="480" w:lineRule="auto"/>
              <w:rPr>
                <w:rFonts w:ascii="Times New Roman" w:hAnsi="Times New Roman"/>
                <w:sz w:val="24"/>
                <w:szCs w:val="24"/>
              </w:rPr>
            </w:pPr>
          </w:p>
        </w:tc>
      </w:tr>
      <w:tr w:rsidR="00D2711E">
        <w:trPr>
          <w:trHeight w:val="510"/>
          <w:jc w:val="center"/>
        </w:trPr>
        <w:tc>
          <w:tcPr>
            <w:tcW w:w="1752" w:type="dxa"/>
            <w:tcBorders>
              <w:top w:val="single" w:sz="8" w:space="0" w:color="000000"/>
              <w:left w:val="single" w:sz="8" w:space="0" w:color="000000"/>
              <w:bottom w:val="single" w:sz="8" w:space="0" w:color="000000"/>
              <w:right w:val="single" w:sz="2" w:space="0" w:color="000000"/>
            </w:tcBorders>
            <w:shd w:val="clear" w:color="auto" w:fill="E0E0E0"/>
          </w:tcPr>
          <w:p w:rsidR="00D2711E" w:rsidRDefault="00CB6387">
            <w:pPr>
              <w:spacing w:line="480" w:lineRule="auto"/>
            </w:pPr>
            <w:r>
              <w:rPr>
                <w:rFonts w:ascii="Times New Roman" w:eastAsia="Calibri" w:hAnsi="Times New Roman"/>
                <w:sz w:val="24"/>
                <w:szCs w:val="24"/>
              </w:rPr>
              <w:t>Email:</w:t>
            </w:r>
          </w:p>
        </w:tc>
        <w:tc>
          <w:tcPr>
            <w:tcW w:w="3031" w:type="dxa"/>
            <w:gridSpan w:val="2"/>
            <w:tcBorders>
              <w:top w:val="single" w:sz="8" w:space="0" w:color="000000"/>
              <w:left w:val="single" w:sz="8" w:space="0" w:color="000000"/>
              <w:bottom w:val="single" w:sz="8" w:space="0" w:color="000000"/>
              <w:right w:val="single" w:sz="2" w:space="0" w:color="000000"/>
            </w:tcBorders>
            <w:shd w:val="clear" w:color="auto" w:fill="FFFFFF"/>
          </w:tcPr>
          <w:p w:rsidR="00D2711E" w:rsidRDefault="00D2711E">
            <w:pPr>
              <w:spacing w:line="480" w:lineRule="auto"/>
              <w:rPr>
                <w:rFonts w:ascii="Times New Roman" w:hAnsi="Times New Roman"/>
                <w:sz w:val="24"/>
                <w:szCs w:val="24"/>
              </w:rPr>
            </w:pPr>
          </w:p>
        </w:tc>
        <w:tc>
          <w:tcPr>
            <w:tcW w:w="1255" w:type="dxa"/>
            <w:tcBorders>
              <w:top w:val="single" w:sz="8" w:space="0" w:color="000000"/>
              <w:left w:val="single" w:sz="8" w:space="0" w:color="000000"/>
              <w:bottom w:val="single" w:sz="8" w:space="0" w:color="000000"/>
              <w:right w:val="single" w:sz="2" w:space="0" w:color="000000"/>
            </w:tcBorders>
            <w:shd w:val="clear" w:color="auto" w:fill="E0E0E0"/>
          </w:tcPr>
          <w:p w:rsidR="00D2711E" w:rsidRDefault="00CB6387">
            <w:pPr>
              <w:spacing w:line="480" w:lineRule="auto"/>
            </w:pPr>
            <w:r>
              <w:rPr>
                <w:rFonts w:ascii="Times New Roman" w:eastAsia="Calibri" w:hAnsi="Times New Roman"/>
                <w:sz w:val="24"/>
                <w:szCs w:val="24"/>
              </w:rPr>
              <w:t>PEC:</w:t>
            </w:r>
          </w:p>
        </w:tc>
        <w:tc>
          <w:tcPr>
            <w:tcW w:w="3660" w:type="dxa"/>
            <w:tcBorders>
              <w:top w:val="single" w:sz="8" w:space="0" w:color="000000"/>
              <w:left w:val="single" w:sz="8" w:space="0" w:color="000000"/>
              <w:bottom w:val="single" w:sz="8" w:space="0" w:color="000000"/>
              <w:right w:val="single" w:sz="8" w:space="0" w:color="000000"/>
            </w:tcBorders>
            <w:shd w:val="clear" w:color="auto" w:fill="FFFFFF"/>
          </w:tcPr>
          <w:p w:rsidR="00D2711E" w:rsidRDefault="00D2711E">
            <w:pPr>
              <w:spacing w:line="480" w:lineRule="auto"/>
              <w:rPr>
                <w:rFonts w:ascii="Times New Roman" w:hAnsi="Times New Roman"/>
                <w:sz w:val="24"/>
                <w:szCs w:val="24"/>
              </w:rPr>
            </w:pPr>
          </w:p>
        </w:tc>
      </w:tr>
    </w:tbl>
    <w:p w:rsidR="00D2711E" w:rsidRDefault="00D2711E">
      <w:pPr>
        <w:spacing w:line="480" w:lineRule="auto"/>
        <w:jc w:val="center"/>
        <w:rPr>
          <w:rFonts w:ascii="Times New Roman" w:hAnsi="Times New Roman"/>
          <w:sz w:val="24"/>
          <w:szCs w:val="24"/>
        </w:rPr>
      </w:pPr>
    </w:p>
    <w:p w:rsidR="00D2711E" w:rsidRDefault="00D2711E">
      <w:pPr>
        <w:spacing w:line="480" w:lineRule="auto"/>
        <w:jc w:val="center"/>
        <w:rPr>
          <w:rFonts w:ascii="Times New Roman" w:eastAsia="Calibri" w:hAnsi="Times New Roman"/>
          <w:b/>
          <w:color w:val="000000"/>
          <w:sz w:val="24"/>
          <w:szCs w:val="24"/>
        </w:rPr>
      </w:pPr>
    </w:p>
    <w:p w:rsidR="00D2711E" w:rsidRDefault="00CB6387">
      <w:pPr>
        <w:spacing w:line="480" w:lineRule="auto"/>
        <w:jc w:val="center"/>
      </w:pPr>
      <w:r>
        <w:rPr>
          <w:rFonts w:ascii="Times New Roman" w:eastAsia="Calibri" w:hAnsi="Times New Roman"/>
          <w:b/>
          <w:color w:val="000000"/>
          <w:sz w:val="24"/>
          <w:szCs w:val="24"/>
        </w:rPr>
        <w:lastRenderedPageBreak/>
        <w:t>Dichiara ai sensi</w:t>
      </w:r>
      <w:r>
        <w:rPr>
          <w:rFonts w:ascii="Times New Roman" w:eastAsia="Calibri" w:hAnsi="Times New Roman"/>
          <w:b/>
          <w:color w:val="000000"/>
          <w:sz w:val="24"/>
          <w:szCs w:val="24"/>
        </w:rPr>
        <w:t xml:space="preserve"> degli articoli 46 e 47 del </w:t>
      </w:r>
      <w:proofErr w:type="spellStart"/>
      <w:r>
        <w:rPr>
          <w:rFonts w:ascii="Times New Roman" w:eastAsia="Calibri" w:hAnsi="Times New Roman"/>
          <w:b/>
          <w:color w:val="000000"/>
          <w:sz w:val="24"/>
          <w:szCs w:val="24"/>
        </w:rPr>
        <w:t>d.P.R.</w:t>
      </w:r>
      <w:proofErr w:type="spellEnd"/>
      <w:r>
        <w:rPr>
          <w:rFonts w:ascii="Times New Roman" w:eastAsia="Calibri" w:hAnsi="Times New Roman"/>
          <w:b/>
          <w:color w:val="000000"/>
          <w:sz w:val="24"/>
          <w:szCs w:val="24"/>
        </w:rPr>
        <w:t xml:space="preserve"> 28 dicembre 2000, n. 445 e ss.mm. ii.</w:t>
      </w:r>
    </w:p>
    <w:p w:rsidR="00D2711E" w:rsidRDefault="00D2711E">
      <w:pPr>
        <w:spacing w:line="480" w:lineRule="auto"/>
        <w:jc w:val="center"/>
        <w:rPr>
          <w:rFonts w:ascii="Times New Roman" w:hAnsi="Times New Roman"/>
          <w:sz w:val="24"/>
          <w:szCs w:val="24"/>
        </w:rPr>
      </w:pPr>
    </w:p>
    <w:p w:rsidR="00D2711E" w:rsidRDefault="00CB6387">
      <w:pPr>
        <w:spacing w:line="480" w:lineRule="auto"/>
        <w:jc w:val="both"/>
      </w:pPr>
      <w:r>
        <w:rPr>
          <w:rFonts w:ascii="Times New Roman" w:eastAsia="Calibri" w:hAnsi="Times New Roman"/>
          <w:b/>
          <w:color w:val="000000"/>
          <w:sz w:val="24"/>
          <w:szCs w:val="24"/>
        </w:rPr>
        <w:t xml:space="preserve">1. </w:t>
      </w:r>
      <w:r>
        <w:rPr>
          <w:rFonts w:ascii="Times New Roman" w:eastAsia="Calibri" w:hAnsi="Times New Roman"/>
          <w:color w:val="000000"/>
          <w:sz w:val="24"/>
          <w:szCs w:val="24"/>
        </w:rPr>
        <w:t xml:space="preserve">di non incorrere nelle cause di esclusione di cui all’art. 80, comma 5 </w:t>
      </w:r>
      <w:proofErr w:type="spellStart"/>
      <w:r>
        <w:rPr>
          <w:rFonts w:ascii="Times New Roman" w:eastAsia="Calibri" w:hAnsi="Times New Roman"/>
          <w:color w:val="000000"/>
          <w:sz w:val="24"/>
          <w:szCs w:val="24"/>
        </w:rPr>
        <w:t>lett</w:t>
      </w:r>
      <w:proofErr w:type="spellEnd"/>
      <w:r>
        <w:rPr>
          <w:rFonts w:ascii="Times New Roman" w:eastAsia="Calibri" w:hAnsi="Times New Roman"/>
          <w:color w:val="000000"/>
          <w:sz w:val="24"/>
          <w:szCs w:val="24"/>
        </w:rPr>
        <w:t>. c-bis), c-ter), c-quater), f-bis) e f-ter), del D.lgs. 18.04.2016 n. 50;</w:t>
      </w:r>
    </w:p>
    <w:p w:rsidR="00D2711E" w:rsidRDefault="00CB6387">
      <w:pPr>
        <w:spacing w:line="480" w:lineRule="auto"/>
        <w:jc w:val="both"/>
      </w:pPr>
      <w:r>
        <w:rPr>
          <w:rFonts w:ascii="Times New Roman" w:eastAsia="Calibri" w:hAnsi="Times New Roman"/>
          <w:b/>
          <w:color w:val="000000"/>
          <w:sz w:val="24"/>
          <w:szCs w:val="24"/>
        </w:rPr>
        <w:t>2.</w:t>
      </w:r>
      <w:r>
        <w:rPr>
          <w:rFonts w:ascii="Times New Roman" w:eastAsia="Calibri" w:hAnsi="Times New Roman"/>
          <w:color w:val="000000"/>
          <w:sz w:val="24"/>
          <w:szCs w:val="24"/>
        </w:rPr>
        <w:t xml:space="preserve"> i seguenti dati identificativi </w:t>
      </w:r>
      <w:r>
        <w:rPr>
          <w:rFonts w:ascii="Times New Roman" w:eastAsia="Calibri" w:hAnsi="Times New Roman"/>
          <w:i/>
          <w:color w:val="000000"/>
          <w:sz w:val="24"/>
          <w:szCs w:val="24"/>
        </w:rPr>
        <w:t>(nome, cognome, data e luogo di nascita, codice fiscale, comune di residenza etc.</w:t>
      </w:r>
      <w:r>
        <w:rPr>
          <w:rFonts w:ascii="Times New Roman" w:eastAsia="Calibri" w:hAnsi="Times New Roman"/>
          <w:color w:val="000000"/>
          <w:sz w:val="24"/>
          <w:szCs w:val="24"/>
        </w:rPr>
        <w:t xml:space="preserve">) dei soggetti di cui all’art. 80, comma 3, </w:t>
      </w:r>
      <w:bookmarkStart w:id="0" w:name="_Hlk114063121"/>
      <w:r>
        <w:rPr>
          <w:rFonts w:ascii="Times New Roman" w:eastAsia="Calibri" w:hAnsi="Times New Roman"/>
          <w:color w:val="000000"/>
          <w:sz w:val="24"/>
          <w:szCs w:val="24"/>
        </w:rPr>
        <w:t>del D.lgs. 18.04.2016 n. 50</w:t>
      </w:r>
      <w:bookmarkEnd w:id="0"/>
      <w:r>
        <w:rPr>
          <w:rFonts w:ascii="Times New Roman" w:eastAsia="Calibri" w:hAnsi="Times New Roman"/>
          <w:color w:val="000000"/>
          <w:sz w:val="24"/>
          <w:szCs w:val="24"/>
        </w:rPr>
        <w:t>:</w:t>
      </w:r>
    </w:p>
    <w:p w:rsidR="00D2711E" w:rsidRDefault="00CB6387">
      <w:pPr>
        <w:spacing w:line="480" w:lineRule="auto"/>
        <w:jc w:val="both"/>
      </w:pPr>
      <w:r>
        <w:rPr>
          <w:rFonts w:ascii="Times New Roman" w:eastAsia="Calibri" w:hAnsi="Times New Roman"/>
          <w:color w:val="000000"/>
          <w:sz w:val="24"/>
          <w:szCs w:val="24"/>
        </w:rPr>
        <w:t>….....................................................................</w:t>
      </w:r>
      <w:r>
        <w:rPr>
          <w:rFonts w:ascii="Times New Roman" w:eastAsia="Calibri" w:hAnsi="Times New Roman"/>
          <w:color w:val="000000"/>
          <w:sz w:val="24"/>
          <w:szCs w:val="24"/>
        </w:rPr>
        <w:t>..........................;</w:t>
      </w:r>
    </w:p>
    <w:p w:rsidR="00D2711E" w:rsidRDefault="00CB6387">
      <w:pPr>
        <w:spacing w:line="480" w:lineRule="auto"/>
        <w:jc w:val="both"/>
      </w:pPr>
      <w:r>
        <w:rPr>
          <w:rFonts w:ascii="Times New Roman" w:eastAsia="Calibri" w:hAnsi="Times New Roman"/>
          <w:color w:val="000000"/>
          <w:sz w:val="24"/>
          <w:szCs w:val="24"/>
        </w:rPr>
        <w:t>…...............................................................................................;</w:t>
      </w:r>
    </w:p>
    <w:p w:rsidR="00D2711E" w:rsidRDefault="00CB6387">
      <w:pPr>
        <w:spacing w:line="480" w:lineRule="auto"/>
        <w:jc w:val="both"/>
      </w:pPr>
      <w:r>
        <w:rPr>
          <w:rFonts w:ascii="Times New Roman" w:eastAsia="Calibri" w:hAnsi="Times New Roman"/>
          <w:color w:val="000000"/>
          <w:sz w:val="24"/>
          <w:szCs w:val="24"/>
        </w:rPr>
        <w:t>…...............................................................................................;</w:t>
      </w:r>
    </w:p>
    <w:p w:rsidR="00D2711E" w:rsidRDefault="00CB6387">
      <w:pPr>
        <w:spacing w:line="480" w:lineRule="auto"/>
        <w:jc w:val="both"/>
      </w:pPr>
      <w:r>
        <w:rPr>
          <w:rFonts w:ascii="Times New Roman" w:eastAsia="Calibri" w:hAnsi="Times New Roman"/>
          <w:b/>
          <w:i/>
          <w:color w:val="000000"/>
          <w:sz w:val="24"/>
          <w:szCs w:val="24"/>
        </w:rPr>
        <w:t>(</w:t>
      </w:r>
      <w:proofErr w:type="gramStart"/>
      <w:r>
        <w:rPr>
          <w:rFonts w:ascii="Times New Roman" w:eastAsia="Calibri" w:hAnsi="Times New Roman"/>
          <w:b/>
          <w:i/>
          <w:color w:val="000000"/>
          <w:sz w:val="24"/>
          <w:szCs w:val="24"/>
        </w:rPr>
        <w:t>oppure</w:t>
      </w:r>
      <w:proofErr w:type="gramEnd"/>
      <w:r>
        <w:rPr>
          <w:rFonts w:ascii="Times New Roman" w:eastAsia="Calibri" w:hAnsi="Times New Roman"/>
          <w:b/>
          <w:i/>
          <w:color w:val="000000"/>
          <w:sz w:val="24"/>
          <w:szCs w:val="24"/>
        </w:rPr>
        <w:t>)</w:t>
      </w:r>
    </w:p>
    <w:p w:rsidR="00D2711E" w:rsidRDefault="00CB6387">
      <w:pPr>
        <w:spacing w:line="480" w:lineRule="auto"/>
        <w:jc w:val="both"/>
      </w:pPr>
      <w:proofErr w:type="gramStart"/>
      <w:r>
        <w:rPr>
          <w:rFonts w:ascii="Times New Roman" w:eastAsia="Calibri" w:hAnsi="Times New Roman"/>
          <w:color w:val="000000"/>
          <w:sz w:val="24"/>
          <w:szCs w:val="24"/>
        </w:rPr>
        <w:t>che</w:t>
      </w:r>
      <w:proofErr w:type="gramEnd"/>
      <w:r>
        <w:rPr>
          <w:rFonts w:ascii="Times New Roman" w:eastAsia="Calibri" w:hAnsi="Times New Roman"/>
          <w:color w:val="000000"/>
          <w:sz w:val="24"/>
          <w:szCs w:val="24"/>
        </w:rPr>
        <w:t xml:space="preserve"> la banca dati uffic</w:t>
      </w:r>
      <w:r>
        <w:rPr>
          <w:rFonts w:ascii="Times New Roman" w:eastAsia="Calibri" w:hAnsi="Times New Roman"/>
          <w:color w:val="000000"/>
          <w:sz w:val="24"/>
          <w:szCs w:val="24"/>
        </w:rPr>
        <w:t>iale o il pubblico registro da cui i medesimi possono essere ricavati in modo aggiornato alla data di presentazione dell’offerta è il seguente:</w:t>
      </w:r>
    </w:p>
    <w:p w:rsidR="00D2711E" w:rsidRDefault="00CB6387">
      <w:pPr>
        <w:spacing w:line="480" w:lineRule="auto"/>
        <w:jc w:val="both"/>
      </w:pPr>
      <w:r>
        <w:rPr>
          <w:rFonts w:ascii="Times New Roman" w:eastAsia="Calibri" w:hAnsi="Times New Roman"/>
          <w:color w:val="000000"/>
          <w:sz w:val="24"/>
          <w:szCs w:val="24"/>
        </w:rPr>
        <w:t>…...............................................................................................;</w:t>
      </w:r>
    </w:p>
    <w:p w:rsidR="00D2711E" w:rsidRDefault="00CB6387">
      <w:pPr>
        <w:spacing w:line="480" w:lineRule="auto"/>
        <w:jc w:val="both"/>
      </w:pPr>
      <w:r>
        <w:rPr>
          <w:rFonts w:ascii="Times New Roman" w:eastAsia="Calibri" w:hAnsi="Times New Roman"/>
          <w:b/>
          <w:color w:val="000000"/>
          <w:sz w:val="24"/>
          <w:szCs w:val="24"/>
        </w:rPr>
        <w:t>3.</w:t>
      </w:r>
      <w:r>
        <w:rPr>
          <w:rFonts w:ascii="Times New Roman" w:eastAsia="Calibri" w:hAnsi="Times New Roman"/>
          <w:color w:val="000000"/>
          <w:sz w:val="24"/>
          <w:szCs w:val="24"/>
        </w:rPr>
        <w:t xml:space="preserve"> che l’offer</w:t>
      </w:r>
      <w:r>
        <w:rPr>
          <w:rFonts w:ascii="Times New Roman" w:eastAsia="Calibri" w:hAnsi="Times New Roman"/>
          <w:color w:val="000000"/>
          <w:sz w:val="24"/>
          <w:szCs w:val="24"/>
        </w:rPr>
        <w:t>ta presentata è remunerativa giacché per la sua formulazione ha preso atto e tenuto conto:</w:t>
      </w:r>
    </w:p>
    <w:p w:rsidR="00D2711E" w:rsidRDefault="00CB6387">
      <w:pPr>
        <w:spacing w:line="480" w:lineRule="auto"/>
        <w:jc w:val="both"/>
      </w:pPr>
      <w:r>
        <w:rPr>
          <w:rFonts w:ascii="Times New Roman" w:eastAsia="Calibri" w:hAnsi="Times New Roman"/>
          <w:color w:val="000000"/>
          <w:sz w:val="24"/>
          <w:szCs w:val="24"/>
        </w:rPr>
        <w:t xml:space="preserve">a) delle condizioni contrattuali e degli oneri compresi quelli eventuali relativi in materia di sicurezza, di assicurazione, di condizioni di lavoro e di previdenza </w:t>
      </w:r>
      <w:r>
        <w:rPr>
          <w:rFonts w:ascii="Times New Roman" w:eastAsia="Calibri" w:hAnsi="Times New Roman"/>
          <w:color w:val="000000"/>
          <w:sz w:val="24"/>
          <w:szCs w:val="24"/>
        </w:rPr>
        <w:t>e assistenza in vigore nel luogo dove devono essere svolto il servizio;</w:t>
      </w:r>
    </w:p>
    <w:p w:rsidR="00D2711E" w:rsidRDefault="00CB6387">
      <w:pPr>
        <w:spacing w:line="480" w:lineRule="auto"/>
        <w:jc w:val="both"/>
      </w:pPr>
      <w:r>
        <w:rPr>
          <w:rFonts w:ascii="Times New Roman" w:eastAsia="Calibri" w:hAnsi="Times New Roman"/>
          <w:color w:val="000000"/>
          <w:sz w:val="24"/>
          <w:szCs w:val="24"/>
        </w:rPr>
        <w:t>b) di tutte le circostanze generali, particolari e locali, nessuna esclusa ed eccettuata, che possono avere influito o influire sia sulla prestazione del servizio, sia sulla determinaz</w:t>
      </w:r>
      <w:r>
        <w:rPr>
          <w:rFonts w:ascii="Times New Roman" w:eastAsia="Calibri" w:hAnsi="Times New Roman"/>
          <w:color w:val="000000"/>
          <w:sz w:val="24"/>
          <w:szCs w:val="24"/>
        </w:rPr>
        <w:t>ione della propria offerta;</w:t>
      </w:r>
    </w:p>
    <w:p w:rsidR="00D2711E" w:rsidRDefault="00CB6387">
      <w:pPr>
        <w:spacing w:line="480" w:lineRule="auto"/>
        <w:jc w:val="both"/>
      </w:pPr>
      <w:r>
        <w:rPr>
          <w:rFonts w:ascii="Times New Roman" w:eastAsia="Calibri" w:hAnsi="Times New Roman"/>
          <w:b/>
          <w:color w:val="000000"/>
          <w:sz w:val="24"/>
          <w:szCs w:val="24"/>
        </w:rPr>
        <w:t>4.</w:t>
      </w:r>
      <w:r>
        <w:rPr>
          <w:rFonts w:ascii="Times New Roman" w:eastAsia="Calibri" w:hAnsi="Times New Roman"/>
          <w:color w:val="000000"/>
          <w:sz w:val="24"/>
          <w:szCs w:val="24"/>
        </w:rPr>
        <w:t xml:space="preserve"> di accettare, senza condizione o riserva alcuna, tutte le norme e disposizioni contenute nella </w:t>
      </w:r>
      <w:proofErr w:type="gramStart"/>
      <w:r>
        <w:rPr>
          <w:rFonts w:ascii="Times New Roman" w:eastAsia="Calibri" w:hAnsi="Times New Roman"/>
          <w:color w:val="000000"/>
          <w:sz w:val="24"/>
          <w:szCs w:val="24"/>
        </w:rPr>
        <w:t>documentazione</w:t>
      </w:r>
      <w:proofErr w:type="gramEnd"/>
      <w:r>
        <w:rPr>
          <w:rFonts w:ascii="Times New Roman" w:eastAsia="Calibri" w:hAnsi="Times New Roman"/>
          <w:color w:val="000000"/>
          <w:sz w:val="24"/>
          <w:szCs w:val="24"/>
        </w:rPr>
        <w:t xml:space="preserve"> gara;</w:t>
      </w:r>
    </w:p>
    <w:p w:rsidR="00D2711E" w:rsidRDefault="00CB6387">
      <w:pPr>
        <w:pStyle w:val="Standard"/>
        <w:spacing w:line="480" w:lineRule="auto"/>
        <w:jc w:val="both"/>
      </w:pPr>
      <w:r>
        <w:rPr>
          <w:rFonts w:eastAsia="Garamond" w:cs="Times New Roman"/>
          <w:b/>
          <w:bCs/>
          <w:color w:val="000000"/>
        </w:rPr>
        <w:t xml:space="preserve">5. </w:t>
      </w:r>
      <w:r>
        <w:rPr>
          <w:rFonts w:eastAsia="Garamond" w:cs="Times New Roman"/>
          <w:color w:val="000000"/>
        </w:rPr>
        <w:t>di essere edotto degli obblighi derivanti dal codice di comportamento adottato dalla stazione appaltante c</w:t>
      </w:r>
      <w:r>
        <w:rPr>
          <w:rFonts w:eastAsia="Garamond" w:cs="Times New Roman"/>
          <w:color w:val="000000"/>
        </w:rPr>
        <w:t>on deliberazione del Consiglio di Amministrazione n. 1 del 31.01.2014 e reperibile sul sito istituzionale www.cisspinerolo.it nella sezione Amministrazione trasparente e si impegna, in caso di aggiudicazione, ad osservare e a far osservare ai propri dipend</w:t>
      </w:r>
      <w:r>
        <w:rPr>
          <w:rFonts w:eastAsia="Garamond" w:cs="Times New Roman"/>
          <w:color w:val="000000"/>
        </w:rPr>
        <w:t>enti e collaboratori il suddetto codice, pena la risoluzione del contratto;</w:t>
      </w:r>
    </w:p>
    <w:p w:rsidR="00D2711E" w:rsidRDefault="00CB6387">
      <w:pPr>
        <w:pStyle w:val="Standard"/>
        <w:spacing w:line="480" w:lineRule="auto"/>
        <w:jc w:val="both"/>
      </w:pPr>
      <w:r>
        <w:rPr>
          <w:rFonts w:eastAsia="Garamond" w:cs="Times New Roman"/>
          <w:b/>
          <w:bCs/>
          <w:color w:val="000000"/>
        </w:rPr>
        <w:lastRenderedPageBreak/>
        <w:t>6.</w:t>
      </w:r>
      <w:r>
        <w:rPr>
          <w:rFonts w:cs="Times New Roman"/>
        </w:rPr>
        <w:t xml:space="preserve"> </w:t>
      </w:r>
      <w:r>
        <w:rPr>
          <w:rFonts w:eastAsia="Garamond" w:cs="Times New Roman"/>
          <w:color w:val="000000"/>
        </w:rPr>
        <w:t>di accettare nell'ipotesi in cui risulti aggiudicatario – al fine di promuovere la stabilità occupazionale nel rispetto dei principi dell'Unione Europea, e ferma restando la nec</w:t>
      </w:r>
      <w:r>
        <w:rPr>
          <w:rFonts w:eastAsia="Garamond" w:cs="Times New Roman"/>
          <w:color w:val="000000"/>
        </w:rPr>
        <w:t>essaria armonizzazione con l’organizzazione dell’operatore economico subentrante e con le esigenze tecnico-organizzative e di manodopera previste nel nuovo contratto – di assorbire prioritariamente nel proprio organico il personale già operante alle dipend</w:t>
      </w:r>
      <w:r>
        <w:rPr>
          <w:rFonts w:eastAsia="Garamond" w:cs="Times New Roman"/>
          <w:color w:val="000000"/>
        </w:rPr>
        <w:t>enze dell’aggiudicatario uscente, come previsto dall’articolo 50 del Codice, garantendo l’applicazione dei CCNL di settore, di cui all’art. 51 del D.lgs. 15 giugno 2015, n. 81, e riconoscendone l’inquadramento, il livello retributivo e l’anzianità acquisit</w:t>
      </w:r>
      <w:r>
        <w:rPr>
          <w:rFonts w:eastAsia="Garamond" w:cs="Times New Roman"/>
          <w:color w:val="000000"/>
        </w:rPr>
        <w:t>a, fatta salva la rinuncia individuale;</w:t>
      </w:r>
    </w:p>
    <w:p w:rsidR="00D2711E" w:rsidRDefault="00CB6387">
      <w:pPr>
        <w:spacing w:line="480" w:lineRule="auto"/>
        <w:jc w:val="both"/>
      </w:pPr>
      <w:r>
        <w:rPr>
          <w:rFonts w:ascii="Times New Roman" w:eastAsia="Calibri" w:hAnsi="Times New Roman"/>
          <w:b/>
          <w:i/>
          <w:color w:val="000000"/>
          <w:sz w:val="24"/>
          <w:szCs w:val="24"/>
        </w:rPr>
        <w:t>[Per gli operatori economici non residenti e privi di stabile organizzazione in Italia</w:t>
      </w:r>
    </w:p>
    <w:p w:rsidR="00D2711E" w:rsidRDefault="00CB6387">
      <w:pPr>
        <w:spacing w:line="480" w:lineRule="auto"/>
        <w:jc w:val="both"/>
      </w:pPr>
      <w:r>
        <w:rPr>
          <w:rFonts w:ascii="Times New Roman" w:eastAsia="Calibri" w:hAnsi="Times New Roman"/>
          <w:b/>
          <w:color w:val="000000"/>
          <w:sz w:val="24"/>
          <w:szCs w:val="24"/>
        </w:rPr>
        <w:t>7.</w:t>
      </w:r>
      <w:r>
        <w:rPr>
          <w:rFonts w:ascii="Times New Roman" w:eastAsia="Calibri" w:hAnsi="Times New Roman"/>
          <w:i/>
          <w:color w:val="000000"/>
          <w:sz w:val="24"/>
          <w:szCs w:val="24"/>
        </w:rPr>
        <w:t xml:space="preserve"> di impegnarsi ad uniformarsi, in caso di aggiudicazione, alla disciplina di cui agli articoli 17, comma 2, e 53, comma 3 del </w:t>
      </w:r>
      <w:proofErr w:type="spellStart"/>
      <w:r>
        <w:rPr>
          <w:rFonts w:ascii="Times New Roman" w:eastAsia="Calibri" w:hAnsi="Times New Roman"/>
          <w:i/>
          <w:color w:val="000000"/>
          <w:sz w:val="24"/>
          <w:szCs w:val="24"/>
        </w:rPr>
        <w:t>d</w:t>
      </w:r>
      <w:r>
        <w:rPr>
          <w:rFonts w:ascii="Times New Roman" w:eastAsia="Calibri" w:hAnsi="Times New Roman"/>
          <w:i/>
          <w:color w:val="000000"/>
          <w:sz w:val="24"/>
          <w:szCs w:val="24"/>
        </w:rPr>
        <w:t>.p.r.</w:t>
      </w:r>
      <w:proofErr w:type="spellEnd"/>
      <w:r>
        <w:rPr>
          <w:rFonts w:ascii="Times New Roman" w:eastAsia="Calibri" w:hAnsi="Times New Roman"/>
          <w:i/>
          <w:color w:val="000000"/>
          <w:sz w:val="24"/>
          <w:szCs w:val="24"/>
        </w:rPr>
        <w:t xml:space="preserve"> 633/1972 e a comunicare alla stazione appaltante la nomina del proprio rappresentante fiscale, nelle forme di legge;];</w:t>
      </w:r>
    </w:p>
    <w:p w:rsidR="00D2711E" w:rsidRDefault="00CB6387">
      <w:pPr>
        <w:spacing w:line="480" w:lineRule="auto"/>
        <w:jc w:val="both"/>
      </w:pPr>
      <w:r>
        <w:rPr>
          <w:rFonts w:ascii="Times New Roman" w:eastAsia="Calibri" w:hAnsi="Times New Roman"/>
          <w:b/>
          <w:color w:val="000000"/>
          <w:sz w:val="24"/>
          <w:szCs w:val="24"/>
        </w:rPr>
        <w:t xml:space="preserve">8. </w:t>
      </w:r>
      <w:r>
        <w:rPr>
          <w:rFonts w:ascii="Times New Roman" w:eastAsia="Calibri" w:hAnsi="Times New Roman"/>
          <w:color w:val="000000"/>
          <w:sz w:val="24"/>
          <w:szCs w:val="24"/>
        </w:rPr>
        <w:t>di autorizzare, qualora un partecipante alla gara eserciti la facoltà di “accesso agli atti”, la stazione appaltante a rilasciar</w:t>
      </w:r>
      <w:r>
        <w:rPr>
          <w:rFonts w:ascii="Times New Roman" w:eastAsia="Calibri" w:hAnsi="Times New Roman"/>
          <w:color w:val="000000"/>
          <w:sz w:val="24"/>
          <w:szCs w:val="24"/>
        </w:rPr>
        <w:t>e copia di tutta la documentazione presentata per la partecipazione alla gara</w:t>
      </w:r>
    </w:p>
    <w:p w:rsidR="00D2711E" w:rsidRDefault="00CB6387">
      <w:pPr>
        <w:spacing w:line="480" w:lineRule="auto"/>
        <w:jc w:val="both"/>
      </w:pPr>
      <w:proofErr w:type="gramStart"/>
      <w:r>
        <w:rPr>
          <w:rFonts w:ascii="Times New Roman" w:eastAsia="Calibri" w:hAnsi="Times New Roman"/>
          <w:b/>
          <w:i/>
          <w:color w:val="000000"/>
          <w:sz w:val="24"/>
          <w:szCs w:val="24"/>
        </w:rPr>
        <w:t>oppure</w:t>
      </w:r>
      <w:proofErr w:type="gramEnd"/>
    </w:p>
    <w:p w:rsidR="00D2711E" w:rsidRDefault="00CB6387">
      <w:pPr>
        <w:spacing w:line="480" w:lineRule="auto"/>
        <w:jc w:val="both"/>
      </w:pPr>
      <w:proofErr w:type="gramStart"/>
      <w:r>
        <w:rPr>
          <w:rFonts w:ascii="Times New Roman" w:eastAsia="Calibri" w:hAnsi="Times New Roman"/>
          <w:color w:val="000000"/>
          <w:sz w:val="24"/>
          <w:szCs w:val="24"/>
        </w:rPr>
        <w:t>di</w:t>
      </w:r>
      <w:proofErr w:type="gramEnd"/>
      <w:r>
        <w:rPr>
          <w:rFonts w:ascii="Times New Roman" w:eastAsia="Calibri" w:hAnsi="Times New Roman"/>
          <w:color w:val="000000"/>
          <w:sz w:val="24"/>
          <w:szCs w:val="24"/>
        </w:rPr>
        <w:t xml:space="preserve"> non autorizzare, qualora un partecipante alla gara eserciti la facoltà di “accesso agli atti”, la stazione appaltante a rilasciare copia dell’offerta tecnica e delle sp</w:t>
      </w:r>
      <w:r>
        <w:rPr>
          <w:rFonts w:ascii="Times New Roman" w:eastAsia="Calibri" w:hAnsi="Times New Roman"/>
          <w:color w:val="000000"/>
          <w:sz w:val="24"/>
          <w:szCs w:val="24"/>
        </w:rPr>
        <w:t xml:space="preserve">iegazioni che saranno eventualmente richieste in sede di verifica delle offerte anomale, in quanto coperte da segreto tecnico/commerciale; tale dichiarazione dovrà essere adeguatamente motivata e comprovata ai sensi dell’art. 53, comma 5, </w:t>
      </w:r>
      <w:proofErr w:type="spellStart"/>
      <w:r>
        <w:rPr>
          <w:rFonts w:ascii="Times New Roman" w:eastAsia="Calibri" w:hAnsi="Times New Roman"/>
          <w:color w:val="000000"/>
          <w:sz w:val="24"/>
          <w:szCs w:val="24"/>
        </w:rPr>
        <w:t>lett</w:t>
      </w:r>
      <w:proofErr w:type="spellEnd"/>
      <w:r>
        <w:rPr>
          <w:rFonts w:ascii="Times New Roman" w:eastAsia="Calibri" w:hAnsi="Times New Roman"/>
          <w:color w:val="000000"/>
          <w:sz w:val="24"/>
          <w:szCs w:val="24"/>
        </w:rPr>
        <w:t>. a), del D.l</w:t>
      </w:r>
      <w:r>
        <w:rPr>
          <w:rFonts w:ascii="Times New Roman" w:eastAsia="Calibri" w:hAnsi="Times New Roman"/>
          <w:color w:val="000000"/>
          <w:sz w:val="24"/>
          <w:szCs w:val="24"/>
        </w:rPr>
        <w:t>gs. 18.04.2016 n. 50;</w:t>
      </w:r>
    </w:p>
    <w:p w:rsidR="00D2711E" w:rsidRDefault="00CB6387">
      <w:pPr>
        <w:spacing w:line="480" w:lineRule="auto"/>
        <w:jc w:val="both"/>
      </w:pPr>
      <w:r>
        <w:rPr>
          <w:rFonts w:ascii="Times New Roman" w:eastAsia="Calibri" w:hAnsi="Times New Roman"/>
          <w:b/>
          <w:color w:val="000000"/>
          <w:sz w:val="24"/>
          <w:szCs w:val="24"/>
        </w:rPr>
        <w:t>9.</w:t>
      </w:r>
      <w:r>
        <w:rPr>
          <w:rFonts w:ascii="Times New Roman" w:eastAsia="Calibri" w:hAnsi="Times New Roman"/>
          <w:color w:val="000000"/>
          <w:sz w:val="24"/>
          <w:szCs w:val="24"/>
        </w:rPr>
        <w:t xml:space="preserve"> di essere informato, ai sensi del GDPR 2016/679 e del D.lgs. 30 giugno 2003, n. 196, come modificato dal D.lgs. 101/2018, che i dati personali raccolti saranno trattati, anche con strumenti informatici, esclusivamente nell’ambito d</w:t>
      </w:r>
      <w:r>
        <w:rPr>
          <w:rFonts w:ascii="Times New Roman" w:eastAsia="Calibri" w:hAnsi="Times New Roman"/>
          <w:color w:val="000000"/>
          <w:sz w:val="24"/>
          <w:szCs w:val="24"/>
        </w:rPr>
        <w:t>ella presente gara;</w:t>
      </w:r>
    </w:p>
    <w:p w:rsidR="00D2711E" w:rsidRDefault="00CB6387">
      <w:pPr>
        <w:spacing w:line="480" w:lineRule="auto"/>
        <w:jc w:val="both"/>
      </w:pPr>
      <w:r>
        <w:rPr>
          <w:rFonts w:ascii="Times New Roman" w:eastAsia="Calibri" w:hAnsi="Times New Roman"/>
          <w:b/>
          <w:i/>
          <w:sz w:val="24"/>
          <w:szCs w:val="24"/>
        </w:rPr>
        <w:t>[Per gli operatori economici ammessi al concordato preventivo con continuità aziendale di cui all’art. 186 bis del R.D. 16 marzo 1942, n. 267]</w:t>
      </w:r>
    </w:p>
    <w:p w:rsidR="00D2711E" w:rsidRDefault="00CB6387">
      <w:pPr>
        <w:spacing w:line="480" w:lineRule="auto"/>
        <w:jc w:val="both"/>
      </w:pPr>
      <w:r>
        <w:rPr>
          <w:rFonts w:ascii="Times New Roman" w:eastAsia="Calibri" w:hAnsi="Times New Roman"/>
          <w:b/>
          <w:i/>
          <w:iCs/>
          <w:color w:val="000000"/>
          <w:sz w:val="24"/>
          <w:szCs w:val="24"/>
        </w:rPr>
        <w:t>10</w:t>
      </w:r>
      <w:r>
        <w:rPr>
          <w:rFonts w:ascii="Times New Roman" w:eastAsia="Calibri" w:hAnsi="Times New Roman"/>
          <w:b/>
          <w:color w:val="000000"/>
          <w:sz w:val="24"/>
          <w:szCs w:val="24"/>
        </w:rPr>
        <w:t>.</w:t>
      </w:r>
      <w:r>
        <w:rPr>
          <w:rFonts w:ascii="Times New Roman" w:eastAsia="Liberation Serif" w:hAnsi="Times New Roman"/>
          <w:b/>
          <w:color w:val="000000"/>
          <w:sz w:val="24"/>
          <w:szCs w:val="24"/>
        </w:rPr>
        <w:t xml:space="preserve"> </w:t>
      </w:r>
      <w:r>
        <w:rPr>
          <w:rFonts w:ascii="Times New Roman" w:eastAsia="Liberation Serif" w:hAnsi="Times New Roman"/>
          <w:color w:val="000000"/>
          <w:sz w:val="24"/>
          <w:szCs w:val="24"/>
        </w:rPr>
        <w:t xml:space="preserve"> </w:t>
      </w:r>
      <w:r>
        <w:rPr>
          <w:rFonts w:ascii="Times New Roman" w:eastAsia="Calibri" w:hAnsi="Times New Roman"/>
          <w:i/>
          <w:color w:val="000000"/>
          <w:sz w:val="24"/>
          <w:szCs w:val="24"/>
        </w:rPr>
        <w:t xml:space="preserve">ad integrazione di quanto indicato nella parte III, sez. C, </w:t>
      </w:r>
      <w:proofErr w:type="spellStart"/>
      <w:r>
        <w:rPr>
          <w:rFonts w:ascii="Times New Roman" w:eastAsia="Calibri" w:hAnsi="Times New Roman"/>
          <w:i/>
          <w:color w:val="000000"/>
          <w:sz w:val="24"/>
          <w:szCs w:val="24"/>
        </w:rPr>
        <w:t>lett</w:t>
      </w:r>
      <w:proofErr w:type="spellEnd"/>
      <w:r>
        <w:rPr>
          <w:rFonts w:ascii="Times New Roman" w:eastAsia="Calibri" w:hAnsi="Times New Roman"/>
          <w:i/>
          <w:color w:val="000000"/>
          <w:sz w:val="24"/>
          <w:szCs w:val="24"/>
        </w:rPr>
        <w:t>. d) del DGUE:</w:t>
      </w:r>
    </w:p>
    <w:p w:rsidR="00D2711E" w:rsidRDefault="00CB6387">
      <w:pPr>
        <w:numPr>
          <w:ilvl w:val="0"/>
          <w:numId w:val="1"/>
        </w:numPr>
        <w:spacing w:line="480" w:lineRule="auto"/>
        <w:ind w:left="0" w:firstLine="0"/>
        <w:jc w:val="both"/>
      </w:pPr>
      <w:proofErr w:type="gramStart"/>
      <w:r>
        <w:rPr>
          <w:rFonts w:ascii="Times New Roman" w:eastAsia="Calibri" w:hAnsi="Times New Roman"/>
          <w:i/>
          <w:color w:val="000000"/>
          <w:sz w:val="24"/>
          <w:szCs w:val="24"/>
        </w:rPr>
        <w:lastRenderedPageBreak/>
        <w:t>che</w:t>
      </w:r>
      <w:proofErr w:type="gramEnd"/>
      <w:r>
        <w:rPr>
          <w:rFonts w:ascii="Times New Roman" w:eastAsia="Calibri" w:hAnsi="Times New Roman"/>
          <w:i/>
          <w:color w:val="000000"/>
          <w:sz w:val="24"/>
          <w:szCs w:val="24"/>
        </w:rPr>
        <w:t xml:space="preserve"> gli </w:t>
      </w:r>
      <w:r>
        <w:rPr>
          <w:rFonts w:ascii="Times New Roman" w:eastAsia="Calibri" w:hAnsi="Times New Roman"/>
          <w:i/>
          <w:color w:val="000000"/>
          <w:sz w:val="24"/>
          <w:szCs w:val="24"/>
        </w:rPr>
        <w:t>estremi del provvedimento di ammissione al concordato e del provvedimento di    autorizzazione a partecipare alle gare rilasciati dal Tribunale competente sono i seguenti: ….............................…..........;</w:t>
      </w:r>
    </w:p>
    <w:p w:rsidR="00D2711E" w:rsidRDefault="00CB6387">
      <w:pPr>
        <w:numPr>
          <w:ilvl w:val="0"/>
          <w:numId w:val="1"/>
        </w:numPr>
        <w:spacing w:line="480" w:lineRule="auto"/>
        <w:ind w:left="0" w:firstLine="0"/>
        <w:jc w:val="both"/>
      </w:pPr>
      <w:proofErr w:type="gramStart"/>
      <w:r>
        <w:rPr>
          <w:rFonts w:ascii="Times New Roman" w:eastAsia="Calibri" w:hAnsi="Times New Roman"/>
          <w:i/>
          <w:color w:val="000000"/>
          <w:sz w:val="24"/>
          <w:szCs w:val="24"/>
        </w:rPr>
        <w:t>di</w:t>
      </w:r>
      <w:proofErr w:type="gramEnd"/>
      <w:r>
        <w:rPr>
          <w:rFonts w:ascii="Times New Roman" w:eastAsia="Calibri" w:hAnsi="Times New Roman"/>
          <w:i/>
          <w:color w:val="000000"/>
          <w:sz w:val="24"/>
          <w:szCs w:val="24"/>
        </w:rPr>
        <w:t xml:space="preserve"> non partecipare alla gara quale </w:t>
      </w:r>
      <w:r>
        <w:rPr>
          <w:rFonts w:ascii="Times New Roman" w:eastAsia="Calibri" w:hAnsi="Times New Roman"/>
          <w:i/>
          <w:color w:val="000000"/>
          <w:sz w:val="24"/>
          <w:szCs w:val="24"/>
        </w:rPr>
        <w:t>mandataria di un raggruppamento temporaneo di imprese;</w:t>
      </w:r>
    </w:p>
    <w:p w:rsidR="00D2711E" w:rsidRDefault="00CB6387">
      <w:pPr>
        <w:numPr>
          <w:ilvl w:val="0"/>
          <w:numId w:val="1"/>
        </w:numPr>
        <w:spacing w:line="480" w:lineRule="auto"/>
        <w:ind w:left="0" w:firstLine="0"/>
        <w:jc w:val="both"/>
      </w:pPr>
      <w:proofErr w:type="gramStart"/>
      <w:r>
        <w:rPr>
          <w:rFonts w:ascii="Times New Roman" w:eastAsia="Calibri" w:hAnsi="Times New Roman"/>
          <w:i/>
          <w:color w:val="000000"/>
          <w:sz w:val="24"/>
          <w:szCs w:val="24"/>
        </w:rPr>
        <w:t>che</w:t>
      </w:r>
      <w:proofErr w:type="gramEnd"/>
      <w:r>
        <w:rPr>
          <w:rFonts w:ascii="Times New Roman" w:eastAsia="Calibri" w:hAnsi="Times New Roman"/>
          <w:i/>
          <w:color w:val="000000"/>
          <w:sz w:val="24"/>
          <w:szCs w:val="24"/>
        </w:rPr>
        <w:t xml:space="preserve"> le altre imprese aderenti al raggruppamento non sono assoggettate ad una procedura concorsuale ai sensi dell’art. 186 bis, comma 6 del R.D. 16 marzo 1942, n. 267.</w:t>
      </w:r>
    </w:p>
    <w:p w:rsidR="00D2711E" w:rsidRDefault="00CB6387">
      <w:pPr>
        <w:pStyle w:val="Standard"/>
        <w:spacing w:line="480" w:lineRule="auto"/>
        <w:jc w:val="both"/>
      </w:pPr>
      <w:r>
        <w:rPr>
          <w:rFonts w:eastAsia="Garamond" w:cs="Times New Roman"/>
          <w:b/>
          <w:bCs/>
          <w:color w:val="000000"/>
        </w:rPr>
        <w:t>11</w:t>
      </w:r>
      <w:r>
        <w:rPr>
          <w:rFonts w:eastAsia="Garamond" w:cs="Times New Roman"/>
          <w:color w:val="000000"/>
        </w:rPr>
        <w:t>. di prendere atto e di accettar</w:t>
      </w:r>
      <w:r>
        <w:rPr>
          <w:rFonts w:eastAsia="Garamond" w:cs="Times New Roman"/>
          <w:color w:val="000000"/>
        </w:rPr>
        <w:t>e le norme che regolano la procedura di gara gestita sulla piattaforma</w:t>
      </w:r>
      <w:r>
        <w:t xml:space="preserve"> </w:t>
      </w:r>
      <w:r>
        <w:rPr>
          <w:rFonts w:eastAsia="Garamond" w:cs="Times New Roman"/>
          <w:color w:val="000000"/>
        </w:rPr>
        <w:t>telematica messa a disposizione da MEPA;</w:t>
      </w:r>
    </w:p>
    <w:p w:rsidR="00D2711E" w:rsidRDefault="00CB6387">
      <w:pPr>
        <w:pStyle w:val="Standard"/>
        <w:spacing w:line="480" w:lineRule="auto"/>
        <w:jc w:val="both"/>
      </w:pPr>
      <w:r>
        <w:rPr>
          <w:rFonts w:eastAsia="Garamond" w:cs="Times New Roman"/>
          <w:b/>
          <w:bCs/>
          <w:color w:val="000000"/>
        </w:rPr>
        <w:t>12</w:t>
      </w:r>
      <w:r>
        <w:rPr>
          <w:rFonts w:eastAsia="Garamond" w:cs="Times New Roman"/>
          <w:color w:val="000000"/>
        </w:rPr>
        <w:t>. di essere consapevole che l’uso della piattaforma MEPA è disciplinato dalla documentazione di</w:t>
      </w:r>
      <w:r>
        <w:t xml:space="preserve"> </w:t>
      </w:r>
      <w:r>
        <w:rPr>
          <w:rFonts w:eastAsia="Garamond" w:cs="Times New Roman"/>
          <w:color w:val="000000"/>
        </w:rPr>
        <w:t>gara e dai manuali tecnici, consultabili sul s</w:t>
      </w:r>
      <w:r>
        <w:rPr>
          <w:rFonts w:eastAsia="Garamond" w:cs="Times New Roman"/>
          <w:color w:val="000000"/>
        </w:rPr>
        <w:t xml:space="preserve">ito </w:t>
      </w:r>
      <w:r>
        <w:rPr>
          <w:rFonts w:eastAsia="Garamond" w:cs="Times New Roman"/>
          <w:i/>
          <w:color w:val="000000"/>
        </w:rPr>
        <w:t>https://www.acquistinretepa.it/opencms/opencms/index.html</w:t>
      </w:r>
      <w:r>
        <w:rPr>
          <w:rFonts w:eastAsia="Garamond" w:cs="Times New Roman"/>
          <w:color w:val="000000"/>
        </w:rPr>
        <w:t>, che dichiara di aver visionato e di accettare incondizionatamente;</w:t>
      </w:r>
    </w:p>
    <w:p w:rsidR="00D2711E" w:rsidRDefault="00CB6387">
      <w:pPr>
        <w:pStyle w:val="Standard"/>
        <w:spacing w:line="480" w:lineRule="auto"/>
        <w:jc w:val="both"/>
      </w:pPr>
      <w:r>
        <w:rPr>
          <w:rFonts w:eastAsia="Garamond" w:cs="Times New Roman"/>
          <w:b/>
          <w:bCs/>
          <w:color w:val="000000"/>
        </w:rPr>
        <w:t>13</w:t>
      </w:r>
      <w:r>
        <w:rPr>
          <w:rFonts w:eastAsia="Garamond" w:cs="Times New Roman"/>
          <w:color w:val="000000"/>
        </w:rPr>
        <w:t xml:space="preserve">. di essere consapevole che il C.I.S.S. Pinerolo si riserva il diritto di sospendere, annullare, revocare, </w:t>
      </w:r>
      <w:proofErr w:type="spellStart"/>
      <w:r>
        <w:rPr>
          <w:rFonts w:eastAsia="Garamond" w:cs="Times New Roman"/>
          <w:color w:val="000000"/>
        </w:rPr>
        <w:t>reindire</w:t>
      </w:r>
      <w:proofErr w:type="spellEnd"/>
      <w:r>
        <w:rPr>
          <w:rFonts w:eastAsia="Garamond" w:cs="Times New Roman"/>
          <w:color w:val="000000"/>
        </w:rPr>
        <w:t xml:space="preserve"> o non ag</w:t>
      </w:r>
      <w:r>
        <w:rPr>
          <w:rFonts w:eastAsia="Garamond" w:cs="Times New Roman"/>
          <w:color w:val="000000"/>
        </w:rPr>
        <w:t>giudicare la gara motivatamente, nonché di non stipulare motivatamente il contratto anche qualora sia intervenuta in precedenza l’aggiudicazione, dichiarando, altresì, di non avanzare alcuna pretesa ove ricorra una di tali circostanze, di procedere all'agg</w:t>
      </w:r>
      <w:r>
        <w:rPr>
          <w:rFonts w:eastAsia="Garamond" w:cs="Times New Roman"/>
          <w:color w:val="000000"/>
        </w:rPr>
        <w:t>iudicazione anche in presenza di una sola offerta per lotto, purché valida e ritenuta congrua ad insindacabile giudizio del C.I.S.S. Pinerolo medesimo, con esclusione di offerte in aumento rispetto al base d'asta, nonché di non procedere all'aggiudicazione</w:t>
      </w:r>
      <w:r>
        <w:rPr>
          <w:rFonts w:eastAsia="Garamond" w:cs="Times New Roman"/>
          <w:color w:val="000000"/>
        </w:rPr>
        <w:t>, qualunque sia il numero delle offerte pervenute, per rilevanti motivi di interesse pubblico.</w:t>
      </w:r>
    </w:p>
    <w:p w:rsidR="00D2711E" w:rsidRDefault="00D2711E">
      <w:pPr>
        <w:pStyle w:val="Standard"/>
        <w:spacing w:line="480" w:lineRule="auto"/>
        <w:jc w:val="both"/>
        <w:rPr>
          <w:rFonts w:cs="Times New Roman"/>
        </w:rPr>
      </w:pPr>
    </w:p>
    <w:p w:rsidR="00D2711E" w:rsidRDefault="00CB6387">
      <w:pPr>
        <w:spacing w:line="480" w:lineRule="auto"/>
        <w:jc w:val="both"/>
      </w:pPr>
      <w:r>
        <w:rPr>
          <w:rFonts w:ascii="Times New Roman" w:eastAsia="Calibri" w:hAnsi="Times New Roman"/>
          <w:sz w:val="24"/>
          <w:szCs w:val="24"/>
        </w:rPr>
        <w:t>………………………………., …..……………………..</w:t>
      </w:r>
    </w:p>
    <w:p w:rsidR="00D2711E" w:rsidRDefault="00CB6387">
      <w:pPr>
        <w:spacing w:line="480" w:lineRule="auto"/>
        <w:rPr>
          <w:rFonts w:ascii="Times New Roman" w:eastAsia="Calibri" w:hAnsi="Times New Roman"/>
          <w:sz w:val="24"/>
          <w:szCs w:val="24"/>
        </w:rPr>
      </w:pPr>
      <w:r>
        <w:rPr>
          <w:rFonts w:ascii="Times New Roman" w:eastAsia="Calibri" w:hAnsi="Times New Roman"/>
          <w:sz w:val="24"/>
          <w:szCs w:val="24"/>
        </w:rPr>
        <w:t>[Luogo]</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[Data]</w:t>
      </w:r>
    </w:p>
    <w:p w:rsidR="00D2711E" w:rsidRDefault="00D2711E">
      <w:pPr>
        <w:spacing w:line="480" w:lineRule="auto"/>
        <w:rPr>
          <w:rFonts w:ascii="Times New Roman" w:hAnsi="Times New Roman"/>
          <w:sz w:val="24"/>
          <w:szCs w:val="24"/>
        </w:rPr>
      </w:pPr>
    </w:p>
    <w:p w:rsidR="00D2711E" w:rsidRDefault="00D2711E">
      <w:pPr>
        <w:spacing w:line="480" w:lineRule="auto"/>
        <w:ind w:left="5664"/>
        <w:jc w:val="center"/>
      </w:pPr>
      <w:bookmarkStart w:id="1" w:name="_GoBack"/>
      <w:bookmarkEnd w:id="1"/>
    </w:p>
    <w:sectPr w:rsidR="00D2711E">
      <w:pgSz w:w="11906" w:h="16838"/>
      <w:pgMar w:top="1417" w:right="1134" w:bottom="1134" w:left="1134"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Kunstler Script">
    <w:altName w:val="Ink Free"/>
    <w:charset w:val="00"/>
    <w:family w:val="script"/>
    <w:pitch w:val="variable"/>
  </w:font>
  <w:font w:name="Calibri, Calibr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44FDD"/>
    <w:multiLevelType w:val="multilevel"/>
    <w:tmpl w:val="1CFC43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4937627"/>
    <w:multiLevelType w:val="multilevel"/>
    <w:tmpl w:val="0BAACB06"/>
    <w:lvl w:ilvl="0">
      <w:numFmt w:val="bullet"/>
      <w:lvlText w:val=""/>
      <w:lvlJc w:val="left"/>
      <w:pPr>
        <w:ind w:left="360" w:hanging="36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11E"/>
    <w:rsid w:val="00CB6387"/>
    <w:rsid w:val="00D2711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576339-B99C-49A2-97F7-0A3E7569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kern w:val="2"/>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Standard">
    <w:name w:val="Standard"/>
    <w:qFormat/>
    <w:pPr>
      <w:widowControl w:val="0"/>
      <w:suppressAutoHyphens/>
      <w:overflowPunct w:val="0"/>
      <w:textAlignment w:val="baseline"/>
    </w:pPr>
    <w:rPr>
      <w:rFonts w:ascii="Times New Roman" w:eastAsia="SimSun" w:hAnsi="Times New Roman" w:cs="Mangal"/>
      <w:sz w:val="24"/>
      <w:szCs w:val="24"/>
      <w:lang w:eastAsia="zh-CN" w:bidi="hi-IN"/>
    </w:rPr>
  </w:style>
  <w:style w:type="paragraph" w:customStyle="1" w:styleId="Default">
    <w:name w:val="Default"/>
    <w:basedOn w:val="Standard"/>
    <w:qFormat/>
    <w:rPr>
      <w:rFonts w:ascii="Kunstler Script" w:eastAsia="Kunstler Script" w:hAnsi="Kunstler Script" w:cs="Kunstler Script"/>
      <w:color w:val="000000"/>
    </w:rPr>
  </w:style>
  <w:style w:type="paragraph" w:customStyle="1" w:styleId="Contenutotabella">
    <w:name w:val="Contenuto tabella"/>
    <w:basedOn w:val="Standard"/>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1009</Words>
  <Characters>5752</Characters>
  <Application>Microsoft Office Word</Application>
  <DocSecurity>0</DocSecurity>
  <Lines>47</Lines>
  <Paragraphs>13</Paragraphs>
  <ScaleCrop>false</ScaleCrop>
  <Company/>
  <LinksUpToDate>false</LinksUpToDate>
  <CharactersWithSpaces>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Masera</dc:creator>
  <dc:description/>
  <cp:lastModifiedBy>Martina Barbero</cp:lastModifiedBy>
  <cp:revision>7</cp:revision>
  <dcterms:created xsi:type="dcterms:W3CDTF">2022-10-10T08:54:00Z</dcterms:created>
  <dcterms:modified xsi:type="dcterms:W3CDTF">2023-03-10T13:35:00Z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